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7C" w:rsidRDefault="00F1637C" w:rsidP="00F1637C">
      <w:pPr>
        <w:spacing w:line="239" w:lineRule="auto"/>
        <w:ind w:left="7880"/>
        <w:rPr>
          <w:rFonts w:ascii="Times New Roman" w:eastAsia="Times New Roman" w:hAnsi="Times New Roman"/>
          <w:i/>
          <w:sz w:val="23"/>
        </w:rPr>
      </w:pPr>
      <w:r>
        <w:rPr>
          <w:rFonts w:ascii="Times New Roman" w:eastAsia="Times New Roman" w:hAnsi="Times New Roman"/>
          <w:i/>
          <w:sz w:val="23"/>
        </w:rPr>
        <w:t>SAOM Annex 4</w:t>
      </w:r>
    </w:p>
    <w:p w:rsidR="00F1637C" w:rsidRDefault="00F1637C" w:rsidP="00F1637C">
      <w:pPr>
        <w:spacing w:line="88" w:lineRule="exact"/>
        <w:rPr>
          <w:rFonts w:ascii="Times New Roman" w:eastAsia="Times New Roman" w:hAnsi="Times New Roman"/>
        </w:rPr>
      </w:pPr>
    </w:p>
    <w:p w:rsidR="00F1637C" w:rsidRDefault="00F1637C" w:rsidP="00F1637C">
      <w:pPr>
        <w:spacing w:line="0" w:lineRule="atLeast"/>
        <w:ind w:left="41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Annex 4</w:t>
      </w:r>
    </w:p>
    <w:p w:rsidR="00F1637C" w:rsidRDefault="00F1637C" w:rsidP="00F1637C">
      <w:pPr>
        <w:spacing w:line="81" w:lineRule="exact"/>
        <w:rPr>
          <w:rFonts w:ascii="Times New Roman" w:eastAsia="Times New Roman" w:hAnsi="Times New Roman"/>
        </w:rPr>
      </w:pPr>
    </w:p>
    <w:p w:rsidR="00F1637C" w:rsidRDefault="00F1637C" w:rsidP="00F1637C">
      <w:pPr>
        <w:spacing w:line="0" w:lineRule="atLeast"/>
        <w:ind w:left="31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Program Self-Assessment</w:t>
      </w:r>
    </w:p>
    <w:p w:rsidR="00F1637C" w:rsidRDefault="00F1637C" w:rsidP="00F1637C">
      <w:pPr>
        <w:spacing w:line="0" w:lineRule="atLeast"/>
        <w:ind w:left="260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SURVEY QUESTIONNAIRE FOR NON-ACADEMIC STAFFS</w:t>
      </w:r>
    </w:p>
    <w:p w:rsidR="00F1637C" w:rsidRDefault="00F1637C" w:rsidP="00F1637C">
      <w:pPr>
        <w:spacing w:line="76" w:lineRule="exact"/>
        <w:rPr>
          <w:rFonts w:ascii="Times New Roman" w:eastAsia="Times New Roman" w:hAnsi="Times New Roman"/>
        </w:rPr>
      </w:pPr>
    </w:p>
    <w:p w:rsidR="00F1637C" w:rsidRDefault="00F1637C" w:rsidP="00F1637C">
      <w:pPr>
        <w:spacing w:line="0" w:lineRule="atLeast"/>
        <w:ind w:left="24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(To be filled by the non-academic staffs)</w:t>
      </w:r>
    </w:p>
    <w:p w:rsidR="00F1637C" w:rsidRDefault="00F1637C" w:rsidP="00F1637C">
      <w:pPr>
        <w:spacing w:line="200" w:lineRule="exact"/>
        <w:rPr>
          <w:rFonts w:ascii="Times New Roman" w:eastAsia="Times New Roman" w:hAnsi="Times New Roman"/>
        </w:rPr>
      </w:pPr>
    </w:p>
    <w:p w:rsidR="00F1637C" w:rsidRDefault="00F1637C" w:rsidP="00F1637C">
      <w:pPr>
        <w:spacing w:line="244" w:lineRule="exact"/>
        <w:rPr>
          <w:rFonts w:ascii="Times New Roman" w:eastAsia="Times New Roman" w:hAnsi="Times New Roman"/>
        </w:rPr>
      </w:pPr>
    </w:p>
    <w:p w:rsidR="00F1637C" w:rsidRPr="00913462" w:rsidRDefault="00F1637C" w:rsidP="00F1637C">
      <w:pPr>
        <w:spacing w:line="237" w:lineRule="auto"/>
        <w:jc w:val="both"/>
        <w:rPr>
          <w:rFonts w:ascii="Times New Roman" w:eastAsia="Times New Roman" w:hAnsi="Times New Roman"/>
          <w:b/>
          <w:sz w:val="22"/>
          <w:szCs w:val="22"/>
        </w:rPr>
      </w:pPr>
      <w:r w:rsidRPr="00913462">
        <w:rPr>
          <w:rFonts w:ascii="Times New Roman" w:eastAsia="Times New Roman" w:hAnsi="Times New Roman"/>
          <w:sz w:val="22"/>
          <w:szCs w:val="22"/>
        </w:rPr>
        <w:t xml:space="preserve">This form includes statements for self-assessment at program level. You as a non-academic staff are requested to give your sincere comment against each of the statements by putting a tick (√) mark on appropriate grade-column. Your sincere evaluation will be helpful for correct assessment of the program so that next improvement plan may be undertaken. </w:t>
      </w:r>
      <w:r w:rsidRPr="00913462">
        <w:rPr>
          <w:rFonts w:ascii="Times New Roman" w:eastAsia="Times New Roman" w:hAnsi="Times New Roman"/>
          <w:b/>
          <w:sz w:val="22"/>
          <w:szCs w:val="22"/>
        </w:rPr>
        <w:t>Be honest!!</w:t>
      </w:r>
    </w:p>
    <w:p w:rsidR="00F1637C" w:rsidRPr="00913462" w:rsidRDefault="00F1637C" w:rsidP="00F1637C">
      <w:pPr>
        <w:spacing w:line="90" w:lineRule="exact"/>
        <w:rPr>
          <w:rFonts w:ascii="Times New Roman" w:eastAsia="Times New Roman" w:hAnsi="Times New Roman"/>
          <w:sz w:val="22"/>
          <w:szCs w:val="22"/>
        </w:rPr>
      </w:pPr>
    </w:p>
    <w:p w:rsidR="00F1637C" w:rsidRPr="00913462" w:rsidRDefault="00F1637C" w:rsidP="00F1637C">
      <w:pPr>
        <w:spacing w:line="239" w:lineRule="auto"/>
        <w:rPr>
          <w:rFonts w:ascii="Times New Roman" w:eastAsia="Times New Roman" w:hAnsi="Times New Roman"/>
          <w:sz w:val="16"/>
          <w:szCs w:val="22"/>
        </w:rPr>
      </w:pPr>
      <w:r w:rsidRPr="00913462">
        <w:rPr>
          <w:rFonts w:ascii="Times New Roman" w:eastAsia="Times New Roman" w:hAnsi="Times New Roman"/>
          <w:b/>
          <w:sz w:val="22"/>
          <w:szCs w:val="22"/>
        </w:rPr>
        <w:t>Name</w:t>
      </w:r>
      <w:r>
        <w:rPr>
          <w:rFonts w:ascii="Times New Roman" w:eastAsia="Times New Roman" w:hAnsi="Times New Roman"/>
          <w:b/>
          <w:sz w:val="22"/>
          <w:szCs w:val="22"/>
        </w:rPr>
        <w:t xml:space="preserve"> of the </w:t>
      </w:r>
      <w:proofErr w:type="gramStart"/>
      <w:r>
        <w:rPr>
          <w:rFonts w:ascii="Times New Roman" w:eastAsia="Times New Roman" w:hAnsi="Times New Roman"/>
          <w:b/>
          <w:sz w:val="22"/>
          <w:szCs w:val="22"/>
        </w:rPr>
        <w:t>entity(</w:t>
      </w:r>
      <w:proofErr w:type="gramEnd"/>
      <w:r>
        <w:rPr>
          <w:rFonts w:ascii="Times New Roman" w:eastAsia="Times New Roman" w:hAnsi="Times New Roman"/>
          <w:b/>
          <w:sz w:val="22"/>
          <w:szCs w:val="22"/>
        </w:rPr>
        <w:t>Faculty/Department/Discipline</w:t>
      </w:r>
      <w:r w:rsidRPr="00913462">
        <w:rPr>
          <w:rFonts w:ascii="Times New Roman" w:eastAsia="Times New Roman" w:hAnsi="Times New Roman"/>
          <w:b/>
          <w:sz w:val="22"/>
          <w:szCs w:val="22"/>
        </w:rPr>
        <w:t xml:space="preserve">: __________________________________  </w:t>
      </w:r>
    </w:p>
    <w:p w:rsidR="00F1637C" w:rsidRPr="00913462" w:rsidRDefault="00F1637C" w:rsidP="00F1637C">
      <w:pPr>
        <w:spacing w:line="226" w:lineRule="exact"/>
        <w:rPr>
          <w:rFonts w:ascii="Times New Roman" w:eastAsia="Times New Roman" w:hAnsi="Times New Roman"/>
          <w:sz w:val="22"/>
          <w:szCs w:val="22"/>
        </w:rPr>
      </w:pPr>
    </w:p>
    <w:p w:rsidR="00F1637C" w:rsidRPr="00913462" w:rsidRDefault="00F1637C" w:rsidP="00F1637C">
      <w:pPr>
        <w:spacing w:line="224" w:lineRule="exact"/>
        <w:rPr>
          <w:rFonts w:ascii="Times New Roman" w:eastAsia="Times New Roman" w:hAnsi="Times New Roman"/>
          <w:sz w:val="22"/>
          <w:szCs w:val="22"/>
        </w:rPr>
      </w:pPr>
    </w:p>
    <w:p w:rsidR="00F1637C" w:rsidRPr="00913462" w:rsidRDefault="00F1637C" w:rsidP="00F1637C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 w:rsidRPr="00913462">
        <w:rPr>
          <w:rFonts w:ascii="Times New Roman" w:eastAsia="Times New Roman" w:hAnsi="Times New Roman"/>
          <w:b/>
          <w:sz w:val="22"/>
          <w:szCs w:val="22"/>
        </w:rPr>
        <w:t>University: __________________________________</w:t>
      </w:r>
    </w:p>
    <w:p w:rsidR="00F1637C" w:rsidRPr="00913462" w:rsidRDefault="00F1637C" w:rsidP="00F1637C">
      <w:pPr>
        <w:spacing w:line="290" w:lineRule="exact"/>
        <w:rPr>
          <w:rFonts w:ascii="Times New Roman" w:eastAsia="Times New Roman" w:hAnsi="Times New Roman"/>
          <w:sz w:val="22"/>
          <w:szCs w:val="22"/>
        </w:rPr>
      </w:pPr>
    </w:p>
    <w:p w:rsidR="00F1637C" w:rsidRPr="00913462" w:rsidRDefault="00F1637C" w:rsidP="00F1637C">
      <w:pPr>
        <w:numPr>
          <w:ilvl w:val="0"/>
          <w:numId w:val="1"/>
        </w:numPr>
        <w:tabs>
          <w:tab w:val="left" w:pos="540"/>
        </w:tabs>
        <w:spacing w:line="235" w:lineRule="auto"/>
        <w:ind w:left="540" w:hanging="540"/>
        <w:jc w:val="both"/>
        <w:rPr>
          <w:rFonts w:ascii="Times New Roman" w:eastAsia="Times New Roman" w:hAnsi="Times New Roman"/>
          <w:sz w:val="22"/>
          <w:szCs w:val="22"/>
        </w:rPr>
      </w:pPr>
      <w:r w:rsidRPr="00913462">
        <w:rPr>
          <w:rFonts w:ascii="Times New Roman" w:eastAsia="Times New Roman" w:hAnsi="Times New Roman"/>
          <w:sz w:val="22"/>
          <w:szCs w:val="22"/>
        </w:rPr>
        <w:t>Evaluate the following aspects of the program in terms capacity to provide quality education by marking “√” in the box of corresponding column according to the scale given:</w:t>
      </w:r>
    </w:p>
    <w:p w:rsidR="00F1637C" w:rsidRPr="00913462" w:rsidRDefault="00F1637C" w:rsidP="00F1637C">
      <w:pPr>
        <w:spacing w:line="83" w:lineRule="exact"/>
        <w:rPr>
          <w:rFonts w:ascii="Times New Roman" w:eastAsia="Times New Roman" w:hAnsi="Times New Roman"/>
          <w:sz w:val="22"/>
          <w:szCs w:val="22"/>
        </w:rPr>
      </w:pPr>
    </w:p>
    <w:p w:rsidR="00F1637C" w:rsidRDefault="00F1637C" w:rsidP="00F1637C">
      <w:pPr>
        <w:tabs>
          <w:tab w:val="left" w:pos="2420"/>
          <w:tab w:val="left" w:pos="3580"/>
          <w:tab w:val="left" w:pos="5020"/>
          <w:tab w:val="left" w:pos="6460"/>
        </w:tabs>
        <w:spacing w:line="0" w:lineRule="atLeast"/>
        <w:ind w:left="540"/>
        <w:rPr>
          <w:rFonts w:ascii="Times New Roman" w:eastAsia="Times New Roman" w:hAnsi="Times New Roman"/>
          <w:sz w:val="24"/>
        </w:rPr>
      </w:pPr>
      <w:r w:rsidRPr="00913462">
        <w:rPr>
          <w:rFonts w:ascii="Times New Roman" w:eastAsia="Times New Roman" w:hAnsi="Times New Roman"/>
          <w:sz w:val="22"/>
          <w:szCs w:val="22"/>
        </w:rPr>
        <w:t>5–Strongly agree;</w:t>
      </w:r>
      <w:r w:rsidRPr="00913462">
        <w:rPr>
          <w:rFonts w:ascii="Times New Roman" w:eastAsia="Times New Roman" w:hAnsi="Times New Roman"/>
          <w:sz w:val="22"/>
          <w:szCs w:val="22"/>
        </w:rPr>
        <w:tab/>
        <w:t>4–Agree;</w:t>
      </w:r>
      <w:r w:rsidRPr="00913462">
        <w:rPr>
          <w:rFonts w:ascii="Times New Roman" w:eastAsia="Times New Roman" w:hAnsi="Times New Roman"/>
          <w:sz w:val="22"/>
          <w:szCs w:val="22"/>
        </w:rPr>
        <w:tab/>
        <w:t>3–Neutral;</w:t>
      </w:r>
      <w:r w:rsidRPr="00913462">
        <w:rPr>
          <w:rFonts w:ascii="Times New Roman" w:eastAsia="Times New Roman" w:hAnsi="Times New Roman"/>
          <w:sz w:val="22"/>
          <w:szCs w:val="22"/>
        </w:rPr>
        <w:tab/>
        <w:t>2–Disagree;</w:t>
      </w:r>
      <w:r w:rsidRPr="00913462">
        <w:rPr>
          <w:rFonts w:ascii="Times New Roman" w:eastAsia="Times New Roman" w:hAnsi="Times New Roman"/>
          <w:sz w:val="22"/>
          <w:szCs w:val="22"/>
        </w:rPr>
        <w:tab/>
        <w:t>1–Strongly disagree</w:t>
      </w:r>
      <w:r>
        <w:rPr>
          <w:rFonts w:ascii="Times New Roman" w:eastAsia="Times New Roman" w:hAnsi="Times New Roman"/>
          <w:sz w:val="24"/>
        </w:rPr>
        <w:t>;</w:t>
      </w:r>
    </w:p>
    <w:p w:rsidR="00F1637C" w:rsidRDefault="00F1637C" w:rsidP="00F1637C">
      <w:pPr>
        <w:spacing w:line="245" w:lineRule="exact"/>
        <w:rPr>
          <w:rFonts w:ascii="Times New Roman" w:eastAsia="Times New Roman" w:hAnsi="Times New Roman"/>
        </w:rPr>
      </w:pPr>
    </w:p>
    <w:p w:rsidR="00F1637C" w:rsidRDefault="00F1637C" w:rsidP="00F1637C">
      <w:pPr>
        <w:numPr>
          <w:ilvl w:val="0"/>
          <w:numId w:val="2"/>
        </w:numPr>
        <w:tabs>
          <w:tab w:val="left" w:pos="540"/>
        </w:tabs>
        <w:spacing w:line="0" w:lineRule="atLeast"/>
        <w:ind w:left="540" w:hanging="540"/>
        <w:jc w:val="both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Governance:</w:t>
      </w:r>
    </w:p>
    <w:p w:rsidR="00F1637C" w:rsidRDefault="00592AB0" w:rsidP="00F1637C">
      <w:pPr>
        <w:spacing w:line="168" w:lineRule="exact"/>
        <w:rPr>
          <w:rFonts w:ascii="Times New Roman" w:eastAsia="Times New Roman" w:hAnsi="Times New Roman"/>
        </w:rPr>
      </w:pPr>
      <w:r w:rsidRPr="00592AB0">
        <w:rPr>
          <w:rFonts w:ascii="Times New Roman" w:eastAsia="Times New Roman" w:hAnsi="Times New Roman"/>
          <w:b/>
          <w:sz w:val="23"/>
        </w:rPr>
        <w:pict>
          <v:line id="_x0000_s1026" style="position:absolute;z-index:-251656192" from="-.2pt,4.3pt" to="470.5pt,4.3pt" o:allowincell="f" o:userdrawn="t" strokeweight=".48pt"/>
        </w:pict>
      </w:r>
      <w:r w:rsidRPr="00592AB0">
        <w:rPr>
          <w:rFonts w:ascii="Times New Roman" w:eastAsia="Times New Roman" w:hAnsi="Times New Roman"/>
          <w:b/>
          <w:sz w:val="23"/>
        </w:rPr>
        <w:pict>
          <v:line id="_x0000_s1027" style="position:absolute;z-index:-251655168" from="0,4.05pt" to="0,302.9pt" o:allowincell="f" o:userdrawn="t" strokeweight=".48pt"/>
        </w:pict>
      </w:r>
      <w:r w:rsidRPr="00592AB0">
        <w:rPr>
          <w:rFonts w:ascii="Times New Roman" w:eastAsia="Times New Roman" w:hAnsi="Times New Roman"/>
          <w:b/>
          <w:sz w:val="23"/>
        </w:rPr>
        <w:pict>
          <v:line id="_x0000_s1028" style="position:absolute;z-index:-251654144" from="382.6pt,4.05pt" to="382.6pt,302.9pt" o:allowincell="f" o:userdrawn="t" strokeweight=".17778mm"/>
        </w:pict>
      </w:r>
      <w:r w:rsidRPr="00592AB0">
        <w:rPr>
          <w:rFonts w:ascii="Times New Roman" w:eastAsia="Times New Roman" w:hAnsi="Times New Roman"/>
          <w:b/>
          <w:sz w:val="23"/>
        </w:rPr>
        <w:pict>
          <v:line id="_x0000_s1029" style="position:absolute;z-index:-251653120" from="400.4pt,4.05pt" to="400.4pt,302.9pt" o:allowincell="f" o:userdrawn="t" strokeweight=".48pt"/>
        </w:pict>
      </w:r>
      <w:r w:rsidRPr="00592AB0">
        <w:rPr>
          <w:rFonts w:ascii="Times New Roman" w:eastAsia="Times New Roman" w:hAnsi="Times New Roman"/>
          <w:b/>
          <w:sz w:val="23"/>
        </w:rPr>
        <w:pict>
          <v:line id="_x0000_s1030" style="position:absolute;z-index:-251652096" from="417.7pt,4.05pt" to="417.7pt,302.9pt" o:allowincell="f" o:userdrawn="t" strokeweight=".48pt"/>
        </w:pict>
      </w:r>
      <w:r w:rsidRPr="00592AB0">
        <w:rPr>
          <w:rFonts w:ascii="Times New Roman" w:eastAsia="Times New Roman" w:hAnsi="Times New Roman"/>
          <w:b/>
          <w:sz w:val="23"/>
        </w:rPr>
        <w:pict>
          <v:line id="_x0000_s1031" style="position:absolute;z-index:-251651072" from="435.55pt,4.05pt" to="435.55pt,302.9pt" o:allowincell="f" o:userdrawn="t" strokeweight=".48pt"/>
        </w:pict>
      </w:r>
      <w:r w:rsidRPr="00592AB0">
        <w:rPr>
          <w:rFonts w:ascii="Times New Roman" w:eastAsia="Times New Roman" w:hAnsi="Times New Roman"/>
          <w:b/>
          <w:sz w:val="23"/>
        </w:rPr>
        <w:pict>
          <v:line id="_x0000_s1032" style="position:absolute;z-index:-251650048" from="453.7pt,4.05pt" to="453.7pt,302.9pt" o:allowincell="f" o:userdrawn="t" strokeweight=".16931mm"/>
        </w:pict>
      </w:r>
      <w:r w:rsidRPr="00592AB0">
        <w:rPr>
          <w:rFonts w:ascii="Times New Roman" w:eastAsia="Times New Roman" w:hAnsi="Times New Roman"/>
          <w:b/>
          <w:sz w:val="23"/>
        </w:rPr>
        <w:pict>
          <v:line id="_x0000_s1033" style="position:absolute;z-index:-251649024" from="470.25pt,4.05pt" to="470.25pt,302.9pt" o:allowincell="f" o:userdrawn="t" strokeweight=".48pt"/>
        </w:pict>
      </w:r>
    </w:p>
    <w:tbl>
      <w:tblPr>
        <w:tblW w:w="0" w:type="auto"/>
        <w:tblInd w:w="36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00"/>
        <w:gridCol w:w="3400"/>
      </w:tblGrid>
      <w:tr w:rsidR="00F1637C" w:rsidTr="00F93176">
        <w:trPr>
          <w:trHeight w:val="264"/>
        </w:trPr>
        <w:tc>
          <w:tcPr>
            <w:tcW w:w="2300" w:type="dxa"/>
            <w:shd w:val="clear" w:color="auto" w:fill="auto"/>
            <w:vAlign w:val="bottom"/>
          </w:tcPr>
          <w:p w:rsidR="00F1637C" w:rsidRPr="00E14EF7" w:rsidRDefault="00F1637C" w:rsidP="00F93176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E14EF7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  Aspect of Evaluation</w:t>
            </w:r>
          </w:p>
        </w:tc>
        <w:tc>
          <w:tcPr>
            <w:tcW w:w="3400" w:type="dxa"/>
            <w:shd w:val="clear" w:color="auto" w:fill="auto"/>
            <w:vAlign w:val="bottom"/>
          </w:tcPr>
          <w:p w:rsidR="00F1637C" w:rsidRDefault="00F1637C" w:rsidP="00F93176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5   4   3   2   1</w:t>
            </w:r>
          </w:p>
        </w:tc>
      </w:tr>
    </w:tbl>
    <w:p w:rsidR="00F1637C" w:rsidRDefault="00592AB0" w:rsidP="00F1637C">
      <w:pPr>
        <w:spacing w:line="177" w:lineRule="exact"/>
        <w:rPr>
          <w:rFonts w:ascii="Times New Roman" w:eastAsia="Times New Roman" w:hAnsi="Times New Roman"/>
        </w:rPr>
      </w:pPr>
      <w:r w:rsidRPr="00592AB0">
        <w:rPr>
          <w:rFonts w:ascii="Times New Roman" w:eastAsia="Times New Roman" w:hAnsi="Times New Roman"/>
          <w:b/>
          <w:sz w:val="23"/>
        </w:rPr>
        <w:pict>
          <v:line id="_x0000_s1034" style="position:absolute;z-index:-251648000;mso-position-horizontal-relative:text;mso-position-vertical-relative:text" from="-.2pt,4.45pt" to="470.5pt,4.45pt" o:allowincell="f" o:userdrawn="t" strokeweight=".16931mm"/>
        </w:pict>
      </w:r>
    </w:p>
    <w:p w:rsidR="00F1637C" w:rsidRDefault="00F1637C" w:rsidP="00F1637C">
      <w:pPr>
        <w:numPr>
          <w:ilvl w:val="0"/>
          <w:numId w:val="3"/>
        </w:numPr>
        <w:tabs>
          <w:tab w:val="left" w:pos="460"/>
        </w:tabs>
        <w:spacing w:line="235" w:lineRule="auto"/>
        <w:ind w:left="460" w:right="1820" w:hanging="352"/>
        <w:jc w:val="both"/>
        <w:rPr>
          <w:rFonts w:ascii="Times New Roman" w:eastAsia="Times New Roman" w:hAnsi="Times New Roman"/>
          <w:sz w:val="22"/>
          <w:szCs w:val="22"/>
        </w:rPr>
      </w:pPr>
      <w:r w:rsidRPr="00913462">
        <w:rPr>
          <w:rFonts w:ascii="Times New Roman" w:eastAsia="Times New Roman" w:hAnsi="Times New Roman"/>
          <w:sz w:val="22"/>
          <w:szCs w:val="22"/>
        </w:rPr>
        <w:t>Vision, mission and objectives of IIUC are clearly stated</w:t>
      </w:r>
    </w:p>
    <w:p w:rsidR="00F1637C" w:rsidRPr="00913462" w:rsidRDefault="00F1637C" w:rsidP="00F1637C">
      <w:pPr>
        <w:tabs>
          <w:tab w:val="left" w:pos="460"/>
        </w:tabs>
        <w:spacing w:line="235" w:lineRule="auto"/>
        <w:ind w:left="460" w:right="1820"/>
        <w:jc w:val="both"/>
        <w:rPr>
          <w:rFonts w:ascii="Times New Roman" w:eastAsia="Times New Roman" w:hAnsi="Times New Roman"/>
          <w:sz w:val="22"/>
          <w:szCs w:val="22"/>
        </w:rPr>
      </w:pPr>
    </w:p>
    <w:p w:rsidR="00F1637C" w:rsidRPr="00913462" w:rsidRDefault="00F1637C" w:rsidP="00F1637C">
      <w:pPr>
        <w:spacing w:line="169" w:lineRule="exact"/>
        <w:rPr>
          <w:rFonts w:ascii="Times New Roman" w:eastAsia="Times New Roman" w:hAnsi="Times New Roman"/>
          <w:sz w:val="22"/>
          <w:szCs w:val="22"/>
        </w:rPr>
      </w:pPr>
    </w:p>
    <w:p w:rsidR="00F1637C" w:rsidRPr="00913462" w:rsidRDefault="00F1637C" w:rsidP="00F1637C">
      <w:pPr>
        <w:numPr>
          <w:ilvl w:val="0"/>
          <w:numId w:val="3"/>
        </w:numPr>
        <w:tabs>
          <w:tab w:val="left" w:pos="460"/>
        </w:tabs>
        <w:spacing w:line="0" w:lineRule="atLeast"/>
        <w:ind w:left="460" w:hanging="352"/>
        <w:jc w:val="both"/>
        <w:rPr>
          <w:rFonts w:ascii="Times New Roman" w:eastAsia="Times New Roman" w:hAnsi="Times New Roman"/>
          <w:sz w:val="22"/>
          <w:szCs w:val="22"/>
        </w:rPr>
      </w:pPr>
      <w:r w:rsidRPr="00913462">
        <w:rPr>
          <w:rFonts w:ascii="Times New Roman" w:eastAsia="Times New Roman" w:hAnsi="Times New Roman"/>
          <w:sz w:val="22"/>
          <w:szCs w:val="22"/>
        </w:rPr>
        <w:t>Academic decisions  are taken by IIUC with fairness and transparency</w:t>
      </w:r>
    </w:p>
    <w:p w:rsidR="00F1637C" w:rsidRPr="00913462" w:rsidRDefault="00F1637C" w:rsidP="00F1637C">
      <w:pPr>
        <w:spacing w:line="181" w:lineRule="exact"/>
        <w:rPr>
          <w:rFonts w:ascii="Times New Roman" w:eastAsia="Times New Roman" w:hAnsi="Times New Roman"/>
          <w:sz w:val="22"/>
          <w:szCs w:val="22"/>
        </w:rPr>
      </w:pPr>
    </w:p>
    <w:p w:rsidR="00F1637C" w:rsidRDefault="00F1637C" w:rsidP="00F1637C">
      <w:pPr>
        <w:numPr>
          <w:ilvl w:val="0"/>
          <w:numId w:val="3"/>
        </w:numPr>
        <w:tabs>
          <w:tab w:val="left" w:pos="460"/>
        </w:tabs>
        <w:spacing w:line="235" w:lineRule="auto"/>
        <w:ind w:left="460" w:right="1820" w:hanging="352"/>
        <w:jc w:val="both"/>
        <w:rPr>
          <w:rFonts w:ascii="Times New Roman" w:eastAsia="Times New Roman" w:hAnsi="Times New Roman"/>
          <w:sz w:val="22"/>
          <w:szCs w:val="22"/>
        </w:rPr>
      </w:pPr>
      <w:r w:rsidRPr="00913462">
        <w:rPr>
          <w:rFonts w:ascii="Times New Roman" w:eastAsia="Times New Roman" w:hAnsi="Times New Roman"/>
          <w:sz w:val="22"/>
          <w:szCs w:val="22"/>
        </w:rPr>
        <w:t xml:space="preserve">The intended learning </w:t>
      </w:r>
      <w:proofErr w:type="gramStart"/>
      <w:r w:rsidRPr="00913462">
        <w:rPr>
          <w:rFonts w:ascii="Times New Roman" w:eastAsia="Times New Roman" w:hAnsi="Times New Roman"/>
          <w:sz w:val="22"/>
          <w:szCs w:val="22"/>
        </w:rPr>
        <w:t>outcomes(</w:t>
      </w:r>
      <w:proofErr w:type="gramEnd"/>
      <w:r w:rsidRPr="00913462">
        <w:rPr>
          <w:rFonts w:ascii="Times New Roman" w:eastAsia="Times New Roman" w:hAnsi="Times New Roman"/>
          <w:sz w:val="22"/>
          <w:szCs w:val="22"/>
        </w:rPr>
        <w:t>ILO)  satisfy the stated mission and objectives of IIUC.</w:t>
      </w:r>
    </w:p>
    <w:p w:rsidR="00F1637C" w:rsidRPr="00913462" w:rsidRDefault="00F1637C" w:rsidP="00F1637C">
      <w:pPr>
        <w:tabs>
          <w:tab w:val="left" w:pos="460"/>
        </w:tabs>
        <w:spacing w:line="235" w:lineRule="auto"/>
        <w:ind w:left="460" w:right="1820"/>
        <w:jc w:val="both"/>
        <w:rPr>
          <w:rFonts w:ascii="Times New Roman" w:eastAsia="Times New Roman" w:hAnsi="Times New Roman"/>
          <w:sz w:val="22"/>
          <w:szCs w:val="22"/>
        </w:rPr>
      </w:pPr>
    </w:p>
    <w:p w:rsidR="00F1637C" w:rsidRPr="00913462" w:rsidRDefault="00F1637C" w:rsidP="00F1637C">
      <w:pPr>
        <w:numPr>
          <w:ilvl w:val="0"/>
          <w:numId w:val="3"/>
        </w:numPr>
        <w:tabs>
          <w:tab w:val="left" w:pos="460"/>
        </w:tabs>
        <w:spacing w:line="0" w:lineRule="atLeast"/>
        <w:ind w:left="460" w:hanging="352"/>
        <w:jc w:val="both"/>
        <w:rPr>
          <w:rFonts w:ascii="Times New Roman" w:eastAsia="Times New Roman" w:hAnsi="Times New Roman"/>
          <w:sz w:val="22"/>
          <w:szCs w:val="22"/>
        </w:rPr>
      </w:pPr>
      <w:r w:rsidRPr="00913462">
        <w:rPr>
          <w:rFonts w:ascii="Times New Roman" w:eastAsia="Times New Roman" w:hAnsi="Times New Roman"/>
          <w:sz w:val="22"/>
          <w:szCs w:val="22"/>
        </w:rPr>
        <w:t xml:space="preserve"> IIUC has adequate infrastructures to satisfy its mission and </w:t>
      </w:r>
      <w:r w:rsidR="009F3707" w:rsidRPr="00913462">
        <w:rPr>
          <w:rFonts w:ascii="Times New Roman" w:eastAsia="Times New Roman" w:hAnsi="Times New Roman"/>
          <w:sz w:val="22"/>
          <w:szCs w:val="22"/>
        </w:rPr>
        <w:t>objectives</w:t>
      </w:r>
    </w:p>
    <w:p w:rsidR="00F1637C" w:rsidRPr="00913462" w:rsidRDefault="00F1637C" w:rsidP="00F1637C">
      <w:pPr>
        <w:spacing w:line="170" w:lineRule="exact"/>
        <w:rPr>
          <w:rFonts w:ascii="Times New Roman" w:eastAsia="Times New Roman" w:hAnsi="Times New Roman"/>
          <w:sz w:val="22"/>
          <w:szCs w:val="22"/>
        </w:rPr>
      </w:pPr>
    </w:p>
    <w:p w:rsidR="00F1637C" w:rsidRPr="00913462" w:rsidRDefault="00F1637C" w:rsidP="00F1637C">
      <w:pPr>
        <w:numPr>
          <w:ilvl w:val="0"/>
          <w:numId w:val="3"/>
        </w:numPr>
        <w:tabs>
          <w:tab w:val="left" w:pos="460"/>
        </w:tabs>
        <w:spacing w:line="0" w:lineRule="atLeast"/>
        <w:ind w:left="460" w:hanging="352"/>
        <w:jc w:val="both"/>
        <w:rPr>
          <w:rFonts w:ascii="Times New Roman" w:eastAsia="Times New Roman" w:hAnsi="Times New Roman"/>
          <w:sz w:val="22"/>
          <w:szCs w:val="22"/>
        </w:rPr>
      </w:pPr>
      <w:r w:rsidRPr="00913462">
        <w:rPr>
          <w:rFonts w:ascii="Times New Roman" w:eastAsia="Times New Roman" w:hAnsi="Times New Roman"/>
          <w:sz w:val="22"/>
          <w:szCs w:val="22"/>
        </w:rPr>
        <w:t>Academic calendars are maintained strictly by IIUC</w:t>
      </w:r>
    </w:p>
    <w:tbl>
      <w:tblPr>
        <w:tblW w:w="0" w:type="auto"/>
        <w:tblInd w:w="122" w:type="dxa"/>
        <w:tblBorders>
          <w:top w:val="single" w:sz="4" w:space="0" w:color="auto"/>
        </w:tblBorders>
        <w:tblLook w:val="0000"/>
      </w:tblPr>
      <w:tblGrid>
        <w:gridCol w:w="9374"/>
      </w:tblGrid>
      <w:tr w:rsidR="009F3707" w:rsidTr="009F370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374" w:type="dxa"/>
          </w:tcPr>
          <w:p w:rsidR="009F3707" w:rsidRDefault="009F3707" w:rsidP="00F1637C">
            <w:pPr>
              <w:spacing w:line="18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F1637C" w:rsidRPr="00913462" w:rsidRDefault="00F1637C" w:rsidP="00F1637C">
      <w:pPr>
        <w:numPr>
          <w:ilvl w:val="0"/>
          <w:numId w:val="3"/>
        </w:numPr>
        <w:tabs>
          <w:tab w:val="left" w:pos="460"/>
        </w:tabs>
        <w:spacing w:line="237" w:lineRule="auto"/>
        <w:ind w:left="460" w:right="1820" w:hanging="352"/>
        <w:jc w:val="both"/>
        <w:rPr>
          <w:rFonts w:ascii="Times New Roman" w:eastAsia="Times New Roman" w:hAnsi="Times New Roman"/>
          <w:sz w:val="22"/>
          <w:szCs w:val="22"/>
        </w:rPr>
      </w:pPr>
      <w:r w:rsidRPr="00913462">
        <w:rPr>
          <w:rFonts w:ascii="Times New Roman" w:eastAsia="Times New Roman" w:hAnsi="Times New Roman"/>
          <w:sz w:val="22"/>
          <w:szCs w:val="22"/>
        </w:rPr>
        <w:t>Results are published timely in compliance with the ordinance</w:t>
      </w:r>
    </w:p>
    <w:p w:rsidR="00F1637C" w:rsidRPr="00913462" w:rsidRDefault="00592AB0" w:rsidP="00F1637C">
      <w:pPr>
        <w:spacing w:line="181" w:lineRule="exact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pict>
          <v:line id="_x0000_s1035" style="position:absolute;z-index:-251646976" from="-.2pt,-145.35pt" to="470.5pt,-145.35pt" o:allowincell="f" o:userdrawn="t" strokeweight=".48pt"/>
        </w:pict>
      </w:r>
      <w:r>
        <w:rPr>
          <w:rFonts w:ascii="Times New Roman" w:eastAsia="Times New Roman" w:hAnsi="Times New Roman"/>
          <w:sz w:val="22"/>
          <w:szCs w:val="22"/>
        </w:rPr>
        <w:pict>
          <v:line id="_x0000_s1036" style="position:absolute;z-index:-251645952" from="-.2pt,-123.65pt" to="470.5pt,-123.65pt" o:allowincell="f" o:userdrawn="t" strokeweight=".16931mm"/>
        </w:pict>
      </w:r>
      <w:r>
        <w:rPr>
          <w:rFonts w:ascii="Times New Roman" w:eastAsia="Times New Roman" w:hAnsi="Times New Roman"/>
          <w:sz w:val="22"/>
          <w:szCs w:val="22"/>
        </w:rPr>
        <w:pict>
          <v:line id="_x0000_s1037" style="position:absolute;z-index:-251644928" from="-.2pt,-89.8pt" to="470.5pt,-89.8pt" o:allowincell="f" o:userdrawn="t" strokeweight=".48pt"/>
        </w:pict>
      </w:r>
      <w:r>
        <w:rPr>
          <w:rFonts w:ascii="Times New Roman" w:eastAsia="Times New Roman" w:hAnsi="Times New Roman"/>
          <w:sz w:val="22"/>
          <w:szCs w:val="22"/>
        </w:rPr>
        <w:pict>
          <v:line id="_x0000_s1038" style="position:absolute;z-index:-251643904" from="-.2pt,-67.6pt" to="470.5pt,-67.6pt" o:allowincell="f" o:userdrawn="t" strokeweight=".48pt"/>
        </w:pict>
      </w:r>
      <w:r>
        <w:rPr>
          <w:rFonts w:ascii="Times New Roman" w:eastAsia="Times New Roman" w:hAnsi="Times New Roman"/>
          <w:sz w:val="22"/>
          <w:szCs w:val="22"/>
        </w:rPr>
        <w:pict>
          <v:line id="_x0000_s1039" style="position:absolute;z-index:-251642880" from="-.2pt,-45.3pt" to="470.5pt,-45.3pt" o:allowincell="f" o:userdrawn="t" strokeweight=".16931mm"/>
        </w:pict>
      </w:r>
      <w:r>
        <w:rPr>
          <w:rFonts w:ascii="Times New Roman" w:eastAsia="Times New Roman" w:hAnsi="Times New Roman"/>
          <w:sz w:val="22"/>
          <w:szCs w:val="22"/>
        </w:rPr>
        <w:pict>
          <v:line id="_x0000_s1040" style="position:absolute;z-index:-251641856" from="-.2pt,4.6pt" to="470.5pt,4.6pt" o:allowincell="f" o:userdrawn="t" strokeweight=".16931mm"/>
        </w:pict>
      </w:r>
    </w:p>
    <w:p w:rsidR="00F1637C" w:rsidRPr="00913462" w:rsidRDefault="00F1637C" w:rsidP="00F1637C">
      <w:pPr>
        <w:tabs>
          <w:tab w:val="left" w:pos="440"/>
        </w:tabs>
        <w:spacing w:line="235" w:lineRule="auto"/>
        <w:ind w:left="460" w:right="1820" w:hanging="359"/>
        <w:rPr>
          <w:rFonts w:ascii="Times New Roman" w:eastAsia="Times New Roman" w:hAnsi="Times New Roman"/>
          <w:sz w:val="22"/>
          <w:szCs w:val="22"/>
        </w:rPr>
      </w:pPr>
      <w:r w:rsidRPr="00913462">
        <w:rPr>
          <w:rFonts w:ascii="Times New Roman" w:eastAsia="Times New Roman" w:hAnsi="Times New Roman"/>
          <w:sz w:val="22"/>
          <w:szCs w:val="22"/>
        </w:rPr>
        <w:t>7.</w:t>
      </w:r>
      <w:r w:rsidRPr="00913462">
        <w:rPr>
          <w:rFonts w:ascii="Times New Roman" w:eastAsia="Times New Roman" w:hAnsi="Times New Roman"/>
          <w:sz w:val="22"/>
          <w:szCs w:val="22"/>
        </w:rPr>
        <w:tab/>
        <w:t>IIUC reviews its policy and procedures periodically for further</w:t>
      </w:r>
    </w:p>
    <w:p w:rsidR="00F1637C" w:rsidRPr="00913462" w:rsidRDefault="00592AB0" w:rsidP="00F1637C">
      <w:pPr>
        <w:spacing w:line="182" w:lineRule="exact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pict>
          <v:line id="_x0000_s1041" style="position:absolute;z-index:-251640832" from="-.2pt,4.65pt" to="470.5pt,4.65pt" o:allowincell="f" o:userdrawn="t" strokeweight=".16931mm"/>
        </w:pict>
      </w:r>
    </w:p>
    <w:p w:rsidR="00F1637C" w:rsidRDefault="00F1637C" w:rsidP="00F1637C">
      <w:pPr>
        <w:numPr>
          <w:ilvl w:val="0"/>
          <w:numId w:val="4"/>
        </w:numPr>
        <w:tabs>
          <w:tab w:val="left" w:pos="460"/>
        </w:tabs>
        <w:spacing w:line="235" w:lineRule="auto"/>
        <w:ind w:left="460" w:right="1820" w:hanging="352"/>
        <w:jc w:val="both"/>
        <w:rPr>
          <w:rFonts w:ascii="Times New Roman" w:eastAsia="Times New Roman" w:hAnsi="Times New Roman"/>
          <w:sz w:val="22"/>
          <w:szCs w:val="22"/>
        </w:rPr>
      </w:pPr>
      <w:r w:rsidRPr="00913462">
        <w:rPr>
          <w:rFonts w:ascii="Times New Roman" w:eastAsia="Times New Roman" w:hAnsi="Times New Roman"/>
          <w:sz w:val="22"/>
          <w:szCs w:val="22"/>
        </w:rPr>
        <w:t>Code of conduct for students and employees are well communicated</w:t>
      </w:r>
    </w:p>
    <w:tbl>
      <w:tblPr>
        <w:tblW w:w="0" w:type="auto"/>
        <w:tblInd w:w="149" w:type="dxa"/>
        <w:tblBorders>
          <w:top w:val="single" w:sz="4" w:space="0" w:color="auto"/>
        </w:tblBorders>
        <w:tblLook w:val="0000"/>
      </w:tblPr>
      <w:tblGrid>
        <w:gridCol w:w="9292"/>
      </w:tblGrid>
      <w:tr w:rsidR="009F3707" w:rsidTr="009F370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292" w:type="dxa"/>
          </w:tcPr>
          <w:p w:rsidR="009F3707" w:rsidRDefault="009F3707" w:rsidP="00F1637C">
            <w:pPr>
              <w:spacing w:line="167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F1637C" w:rsidRDefault="00F1637C" w:rsidP="00F1637C">
      <w:pPr>
        <w:numPr>
          <w:ilvl w:val="0"/>
          <w:numId w:val="4"/>
        </w:numPr>
        <w:tabs>
          <w:tab w:val="left" w:pos="460"/>
        </w:tabs>
        <w:spacing w:line="0" w:lineRule="atLeast"/>
        <w:ind w:left="460" w:hanging="352"/>
        <w:jc w:val="both"/>
        <w:rPr>
          <w:rFonts w:ascii="Times New Roman" w:eastAsia="Times New Roman" w:hAnsi="Times New Roman"/>
          <w:sz w:val="22"/>
          <w:szCs w:val="22"/>
        </w:rPr>
      </w:pPr>
      <w:r w:rsidRPr="00913462">
        <w:rPr>
          <w:rFonts w:ascii="Times New Roman" w:eastAsia="Times New Roman" w:hAnsi="Times New Roman"/>
          <w:sz w:val="22"/>
          <w:szCs w:val="22"/>
        </w:rPr>
        <w:t>Disciplinary  rules and regulations are explicitly defined and well circulated</w:t>
      </w:r>
    </w:p>
    <w:tbl>
      <w:tblPr>
        <w:tblW w:w="0" w:type="auto"/>
        <w:tblInd w:w="122" w:type="dxa"/>
        <w:tblBorders>
          <w:top w:val="single" w:sz="4" w:space="0" w:color="auto"/>
        </w:tblBorders>
        <w:tblLook w:val="0000"/>
      </w:tblPr>
      <w:tblGrid>
        <w:gridCol w:w="9401"/>
      </w:tblGrid>
      <w:tr w:rsidR="009F3707" w:rsidTr="009F370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401" w:type="dxa"/>
          </w:tcPr>
          <w:p w:rsidR="009F3707" w:rsidRDefault="009F3707" w:rsidP="00F1637C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F1637C" w:rsidRDefault="00F1637C" w:rsidP="00F1637C">
      <w:pPr>
        <w:numPr>
          <w:ilvl w:val="0"/>
          <w:numId w:val="4"/>
        </w:numPr>
        <w:tabs>
          <w:tab w:val="left" w:pos="460"/>
        </w:tabs>
        <w:spacing w:line="0" w:lineRule="atLeast"/>
        <w:ind w:left="460" w:hanging="352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Website is updated properly</w:t>
      </w:r>
    </w:p>
    <w:tbl>
      <w:tblPr>
        <w:tblW w:w="9455" w:type="dxa"/>
        <w:tblInd w:w="122" w:type="dxa"/>
        <w:tblBorders>
          <w:top w:val="single" w:sz="4" w:space="0" w:color="auto"/>
        </w:tblBorders>
        <w:tblLook w:val="0000"/>
      </w:tblPr>
      <w:tblGrid>
        <w:gridCol w:w="9455"/>
      </w:tblGrid>
      <w:tr w:rsidR="009F3707" w:rsidTr="009F370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455" w:type="dxa"/>
          </w:tcPr>
          <w:p w:rsidR="009F3707" w:rsidRDefault="009F3707" w:rsidP="00F1637C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F1637C" w:rsidRDefault="00F1637C" w:rsidP="00F1637C">
      <w:pPr>
        <w:numPr>
          <w:ilvl w:val="0"/>
          <w:numId w:val="4"/>
        </w:numPr>
        <w:tabs>
          <w:tab w:val="left" w:pos="460"/>
        </w:tabs>
        <w:spacing w:line="0" w:lineRule="atLeast"/>
        <w:ind w:left="460" w:hanging="352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IIUC provides comprehensive guidelines to the students in advance  by means</w:t>
      </w:r>
    </w:p>
    <w:p w:rsidR="00F1637C" w:rsidRDefault="00F1637C" w:rsidP="00F1637C">
      <w:pPr>
        <w:tabs>
          <w:tab w:val="left" w:pos="460"/>
        </w:tabs>
        <w:spacing w:line="0" w:lineRule="atLeast"/>
        <w:ind w:left="460"/>
        <w:jc w:val="both"/>
        <w:rPr>
          <w:rFonts w:ascii="Times New Roman" w:eastAsia="Times New Roman" w:hAnsi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/>
          <w:sz w:val="22"/>
          <w:szCs w:val="22"/>
        </w:rPr>
        <w:t>of</w:t>
      </w:r>
      <w:proofErr w:type="gramEnd"/>
      <w:r>
        <w:rPr>
          <w:rFonts w:ascii="Times New Roman" w:eastAsia="Times New Roman" w:hAnsi="Times New Roman"/>
          <w:sz w:val="22"/>
          <w:szCs w:val="22"/>
        </w:rPr>
        <w:t xml:space="preserve"> a brochure/handbook</w:t>
      </w:r>
    </w:p>
    <w:p w:rsidR="00F1637C" w:rsidRDefault="009F3707" w:rsidP="00F1637C">
      <w:pPr>
        <w:pStyle w:val="ListParagrap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pict>
          <v:line id="_x0000_s1042" style="position:absolute;left:0;text-align:left;z-index:-251639808" from="0,.35pt" to="470.7pt,.35pt" o:allowincell="f" o:userdrawn="t" strokeweight=".16931mm"/>
        </w:pict>
      </w:r>
    </w:p>
    <w:p w:rsidR="00F1637C" w:rsidRPr="00913462" w:rsidRDefault="00F1637C" w:rsidP="00F1637C">
      <w:pPr>
        <w:tabs>
          <w:tab w:val="left" w:pos="460"/>
        </w:tabs>
        <w:spacing w:line="0" w:lineRule="atLeast"/>
        <w:ind w:left="460"/>
        <w:jc w:val="both"/>
        <w:rPr>
          <w:rFonts w:ascii="Times New Roman" w:eastAsia="Times New Roman" w:hAnsi="Times New Roman"/>
          <w:sz w:val="22"/>
          <w:szCs w:val="22"/>
        </w:rPr>
      </w:pPr>
    </w:p>
    <w:p w:rsidR="009F3707" w:rsidRDefault="00592AB0" w:rsidP="009F3707">
      <w:pPr>
        <w:shd w:val="clear" w:color="auto" w:fill="FFFFFF" w:themeFill="background1"/>
        <w:tabs>
          <w:tab w:val="left" w:pos="460"/>
        </w:tabs>
        <w:spacing w:line="0" w:lineRule="atLeast"/>
        <w:ind w:left="460"/>
        <w:jc w:val="both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sz w:val="22"/>
          <w:szCs w:val="22"/>
        </w:rPr>
        <w:pict>
          <v:line id="_x0000_s1043" style="position:absolute;left:0;text-align:left;z-index:-251638784" from="-.2pt,4.65pt" to="470.5pt,4.65pt" o:allowincell="f" o:userdrawn="t" strokeweight=".16931mm"/>
        </w:pict>
      </w:r>
      <w:bookmarkStart w:id="0" w:name="page61"/>
      <w:bookmarkEnd w:id="0"/>
    </w:p>
    <w:p w:rsidR="00F1637C" w:rsidRDefault="00F1637C" w:rsidP="009F3707">
      <w:pPr>
        <w:shd w:val="clear" w:color="auto" w:fill="FFFFFF" w:themeFill="background1"/>
        <w:tabs>
          <w:tab w:val="left" w:pos="460"/>
        </w:tabs>
        <w:spacing w:line="0" w:lineRule="atLeast"/>
        <w:ind w:left="460"/>
        <w:jc w:val="both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lastRenderedPageBreak/>
        <w:t xml:space="preserve">Staff and Facilities: Recruitment and </w:t>
      </w:r>
      <w:proofErr w:type="gramStart"/>
      <w:r>
        <w:rPr>
          <w:rFonts w:ascii="Times New Roman" w:eastAsia="Times New Roman" w:hAnsi="Times New Roman"/>
          <w:b/>
          <w:sz w:val="23"/>
        </w:rPr>
        <w:t>staff  development</w:t>
      </w:r>
      <w:proofErr w:type="gramEnd"/>
    </w:p>
    <w:p w:rsidR="00F1637C" w:rsidRDefault="00F1637C" w:rsidP="00F1637C">
      <w:pPr>
        <w:spacing w:line="66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0"/>
        <w:gridCol w:w="7282"/>
        <w:gridCol w:w="360"/>
        <w:gridCol w:w="7"/>
        <w:gridCol w:w="333"/>
        <w:gridCol w:w="7"/>
        <w:gridCol w:w="333"/>
        <w:gridCol w:w="7"/>
        <w:gridCol w:w="340"/>
        <w:gridCol w:w="13"/>
        <w:gridCol w:w="340"/>
      </w:tblGrid>
      <w:tr w:rsidR="00F1637C" w:rsidTr="00200A6D">
        <w:trPr>
          <w:trHeight w:val="35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263" w:lineRule="exact"/>
              <w:ind w:left="3220"/>
              <w:rPr>
                <w:rFonts w:ascii="Times New Roman" w:eastAsia="Times New Roman" w:hAnsi="Times New Roman"/>
                <w:b/>
                <w:sz w:val="23"/>
              </w:rPr>
            </w:pPr>
            <w:r w:rsidRPr="00E14EF7">
              <w:rPr>
                <w:rFonts w:ascii="Times New Roman" w:eastAsia="Times New Roman" w:hAnsi="Times New Roman"/>
                <w:b/>
                <w:sz w:val="22"/>
                <w:szCs w:val="22"/>
              </w:rPr>
              <w:t>Aspect of Evaluation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263" w:lineRule="exact"/>
              <w:ind w:right="25"/>
              <w:jc w:val="right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5</w:t>
            </w:r>
          </w:p>
        </w:tc>
        <w:tc>
          <w:tcPr>
            <w:tcW w:w="3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263" w:lineRule="exact"/>
              <w:ind w:right="5"/>
              <w:jc w:val="right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4</w:t>
            </w:r>
          </w:p>
        </w:tc>
        <w:tc>
          <w:tcPr>
            <w:tcW w:w="3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263" w:lineRule="exact"/>
              <w:ind w:right="5"/>
              <w:jc w:val="right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3</w:t>
            </w:r>
          </w:p>
        </w:tc>
        <w:tc>
          <w:tcPr>
            <w:tcW w:w="36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263" w:lineRule="exact"/>
              <w:ind w:right="25"/>
              <w:jc w:val="right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2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263" w:lineRule="exact"/>
              <w:ind w:right="5"/>
              <w:jc w:val="right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1</w:t>
            </w:r>
          </w:p>
        </w:tc>
      </w:tr>
      <w:tr w:rsidR="00F1637C" w:rsidTr="00200A6D">
        <w:trPr>
          <w:trHeight w:val="84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8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1637C" w:rsidTr="00200A6D">
        <w:trPr>
          <w:trHeight w:val="33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728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734CFA" w:rsidP="00200A6D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Recruitment policy and practices are good  enough for recruitment of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1637C" w:rsidTr="00200A6D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734CFA" w:rsidP="00200A6D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Competent  academic and non-academic staff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1637C" w:rsidTr="00200A6D">
        <w:trPr>
          <w:trHeight w:val="87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8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1637C" w:rsidTr="00200A6D">
        <w:trPr>
          <w:trHeight w:val="340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728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734CFA" w:rsidP="00200A6D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Salary and incentives are attractive enough to retain the academic and 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1637C" w:rsidTr="00200A6D">
        <w:trPr>
          <w:trHeight w:val="31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734CFA" w:rsidP="00200A6D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non-academic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staff.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1637C" w:rsidTr="00200A6D">
        <w:trPr>
          <w:trHeight w:val="130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28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1637C" w:rsidTr="00200A6D">
        <w:trPr>
          <w:trHeight w:val="33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728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200A6D" w:rsidP="00200A6D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Good team sprit exists among different  non-academic staff 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1637C" w:rsidTr="00200A6D">
        <w:trPr>
          <w:trHeight w:val="130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28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1637C" w:rsidTr="00200A6D">
        <w:trPr>
          <w:trHeight w:val="33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728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200A6D" w:rsidP="00200A6D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A congenial atmosphere prevails to enhance  professional knowledge 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1637C" w:rsidTr="00200A6D">
        <w:trPr>
          <w:trHeight w:val="319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0A6D" w:rsidRDefault="00200A6D" w:rsidP="00200A6D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through  research and higher studies 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1637C" w:rsidTr="00200A6D">
        <w:trPr>
          <w:trHeight w:val="12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28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637C" w:rsidRDefault="00F1637C" w:rsidP="00200A6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200A6D" w:rsidTr="002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7662" w:type="dxa"/>
            <w:gridSpan w:val="2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</w:t>
            </w:r>
            <w:r w:rsidRPr="00200A6D">
              <w:rPr>
                <w:rFonts w:ascii="Times New Roman" w:eastAsia="Times New Roman" w:hAnsi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/>
                <w:sz w:val="23"/>
              </w:rPr>
              <w:t xml:space="preserve"> A</w:t>
            </w:r>
            <w:r w:rsidRPr="00200A6D">
              <w:rPr>
                <w:rFonts w:ascii="Times New Roman" w:eastAsia="Times New Roman" w:hAnsi="Times New Roman"/>
                <w:sz w:val="23"/>
              </w:rPr>
              <w:t xml:space="preserve">cademic  staffs  have  enough  opportunity  to  take  part  in  different </w:t>
            </w:r>
            <w:r>
              <w:rPr>
                <w:rFonts w:ascii="Times New Roman" w:eastAsia="Times New Roman" w:hAnsi="Times New Roman"/>
                <w:sz w:val="23"/>
              </w:rPr>
              <w:br/>
              <w:t xml:space="preserve">      </w:t>
            </w:r>
            <w:r w:rsidRPr="00200A6D">
              <w:rPr>
                <w:rFonts w:ascii="Times New Roman" w:eastAsia="Times New Roman" w:hAnsi="Times New Roman"/>
                <w:sz w:val="23"/>
              </w:rPr>
              <w:t>training program for skill development</w:t>
            </w:r>
          </w:p>
        </w:tc>
        <w:tc>
          <w:tcPr>
            <w:tcW w:w="367" w:type="dxa"/>
            <w:gridSpan w:val="2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gridSpan w:val="2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gridSpan w:val="2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53" w:type="dxa"/>
            <w:gridSpan w:val="2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</w:tr>
      <w:tr w:rsidR="00200A6D" w:rsidTr="00337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7662" w:type="dxa"/>
            <w:gridSpan w:val="2"/>
            <w:vAlign w:val="bottom"/>
          </w:tcPr>
          <w:p w:rsidR="00200A6D" w:rsidRPr="00E81728" w:rsidRDefault="00E81728" w:rsidP="00E81728">
            <w:pPr>
              <w:spacing w:line="0" w:lineRule="atLeast"/>
              <w:ind w:left="72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6.  </w:t>
            </w:r>
            <w:r w:rsidR="00200A6D" w:rsidRPr="00E81728">
              <w:rPr>
                <w:rFonts w:ascii="Times New Roman" w:eastAsia="Times New Roman" w:hAnsi="Times New Roman"/>
                <w:sz w:val="23"/>
              </w:rPr>
              <w:t>Non-academic  staffs  have  enough  opportunity  to  take  part  in  different training program for skill development</w:t>
            </w:r>
          </w:p>
        </w:tc>
        <w:tc>
          <w:tcPr>
            <w:tcW w:w="367" w:type="dxa"/>
            <w:gridSpan w:val="2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gridSpan w:val="2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gridSpan w:val="2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53" w:type="dxa"/>
            <w:gridSpan w:val="2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</w:tr>
      <w:tr w:rsidR="00200A6D" w:rsidTr="00337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7662" w:type="dxa"/>
            <w:gridSpan w:val="2"/>
            <w:vAlign w:val="bottom"/>
          </w:tcPr>
          <w:p w:rsidR="00200A6D" w:rsidRPr="00E81728" w:rsidRDefault="00E81728" w:rsidP="00E81728">
            <w:pPr>
              <w:spacing w:line="263" w:lineRule="exact"/>
              <w:ind w:left="252" w:hanging="252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7.  </w:t>
            </w:r>
            <w:r w:rsidR="00A1552B" w:rsidRPr="00E81728">
              <w:rPr>
                <w:rFonts w:ascii="Times New Roman" w:eastAsia="Times New Roman" w:hAnsi="Times New Roman"/>
                <w:sz w:val="23"/>
              </w:rPr>
              <w:t>IIUC has a policy  to provide mentoring/continuous guidance for new academic staff</w:t>
            </w:r>
          </w:p>
        </w:tc>
        <w:tc>
          <w:tcPr>
            <w:tcW w:w="367" w:type="dxa"/>
            <w:gridSpan w:val="2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gridSpan w:val="2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gridSpan w:val="2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53" w:type="dxa"/>
            <w:gridSpan w:val="2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</w:tr>
      <w:tr w:rsidR="00200A6D" w:rsidTr="002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7662" w:type="dxa"/>
            <w:gridSpan w:val="2"/>
          </w:tcPr>
          <w:p w:rsidR="00200A6D" w:rsidRPr="00E81728" w:rsidRDefault="00E81728" w:rsidP="00E81728">
            <w:pPr>
              <w:spacing w:line="331" w:lineRule="exact"/>
              <w:ind w:left="252" w:hanging="25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8.  </w:t>
            </w:r>
            <w:r w:rsidR="00A1552B" w:rsidRPr="00E81728">
              <w:rPr>
                <w:rFonts w:ascii="Times New Roman" w:eastAsia="Times New Roman" w:hAnsi="Times New Roman"/>
              </w:rPr>
              <w:t xml:space="preserve">IIUC practices seminars and workshops to share knowledge and experience among the </w:t>
            </w:r>
            <w:r>
              <w:rPr>
                <w:rFonts w:ascii="Times New Roman" w:eastAsia="Times New Roman" w:hAnsi="Times New Roman"/>
              </w:rPr>
              <w:t xml:space="preserve">      </w:t>
            </w:r>
            <w:r w:rsidR="00A1552B" w:rsidRPr="00E81728">
              <w:rPr>
                <w:rFonts w:ascii="Times New Roman" w:eastAsia="Times New Roman" w:hAnsi="Times New Roman"/>
              </w:rPr>
              <w:t>faculty members</w:t>
            </w:r>
          </w:p>
        </w:tc>
        <w:tc>
          <w:tcPr>
            <w:tcW w:w="367" w:type="dxa"/>
            <w:gridSpan w:val="2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gridSpan w:val="2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gridSpan w:val="2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53" w:type="dxa"/>
            <w:gridSpan w:val="2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</w:tr>
      <w:tr w:rsidR="00200A6D" w:rsidTr="002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7662" w:type="dxa"/>
            <w:gridSpan w:val="2"/>
          </w:tcPr>
          <w:p w:rsidR="00200A6D" w:rsidRPr="00E81728" w:rsidRDefault="00E81728" w:rsidP="00E81728">
            <w:pPr>
              <w:spacing w:line="331" w:lineRule="exact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9 .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r w:rsidR="00A1552B" w:rsidRPr="00E81728">
              <w:rPr>
                <w:rFonts w:ascii="Times New Roman" w:eastAsia="Times New Roman" w:hAnsi="Times New Roman"/>
              </w:rPr>
              <w:t>IIUC has  a  performance  award policy  to inspire  academic staff</w:t>
            </w:r>
          </w:p>
        </w:tc>
        <w:tc>
          <w:tcPr>
            <w:tcW w:w="367" w:type="dxa"/>
            <w:gridSpan w:val="2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gridSpan w:val="2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gridSpan w:val="2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53" w:type="dxa"/>
            <w:gridSpan w:val="2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</w:tr>
      <w:tr w:rsidR="00200A6D" w:rsidTr="0020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7662" w:type="dxa"/>
            <w:gridSpan w:val="2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="00E81728">
              <w:rPr>
                <w:rFonts w:ascii="Times New Roman" w:eastAsia="Times New Roman" w:hAnsi="Times New Roman"/>
              </w:rPr>
              <w:t>.</w:t>
            </w:r>
            <w:r w:rsidR="00A1552B">
              <w:rPr>
                <w:rFonts w:ascii="Times New Roman" w:eastAsia="Times New Roman" w:hAnsi="Times New Roman"/>
              </w:rPr>
              <w:t xml:space="preserve">   Performance  indicators are the criteria for promotion/up-gradation</w:t>
            </w:r>
          </w:p>
        </w:tc>
        <w:tc>
          <w:tcPr>
            <w:tcW w:w="367" w:type="dxa"/>
            <w:gridSpan w:val="2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gridSpan w:val="2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gridSpan w:val="2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53" w:type="dxa"/>
            <w:gridSpan w:val="2"/>
          </w:tcPr>
          <w:p w:rsidR="00200A6D" w:rsidRDefault="00200A6D" w:rsidP="00200A6D">
            <w:pPr>
              <w:spacing w:line="331" w:lineRule="exact"/>
              <w:rPr>
                <w:rFonts w:ascii="Times New Roman" w:eastAsia="Times New Roman" w:hAnsi="Times New Roman"/>
              </w:rPr>
            </w:pPr>
          </w:p>
        </w:tc>
      </w:tr>
    </w:tbl>
    <w:p w:rsidR="00200A6D" w:rsidRDefault="00200A6D" w:rsidP="00F1637C">
      <w:pPr>
        <w:spacing w:line="331" w:lineRule="exact"/>
        <w:rPr>
          <w:rFonts w:ascii="Times New Roman" w:eastAsia="Times New Roman" w:hAnsi="Times New Roman"/>
        </w:rPr>
      </w:pPr>
    </w:p>
    <w:p w:rsidR="00200A6D" w:rsidRDefault="00200A6D" w:rsidP="00E81728">
      <w:pPr>
        <w:spacing w:line="331" w:lineRule="exact"/>
        <w:rPr>
          <w:rFonts w:ascii="Times New Roman" w:eastAsia="Times New Roman" w:hAnsi="Times New Roman"/>
        </w:rPr>
      </w:pPr>
    </w:p>
    <w:p w:rsidR="00F1637C" w:rsidRDefault="00F1637C" w:rsidP="00F1637C">
      <w:pPr>
        <w:spacing w:line="239" w:lineRule="auto"/>
        <w:rPr>
          <w:rFonts w:ascii="Times New Roman" w:eastAsia="Times New Roman" w:hAnsi="Times New Roman"/>
          <w:sz w:val="22"/>
        </w:rPr>
      </w:pPr>
    </w:p>
    <w:p w:rsidR="00F1637C" w:rsidRDefault="00A1552B" w:rsidP="00F1637C">
      <w:pPr>
        <w:spacing w:line="200" w:lineRule="exact"/>
        <w:rPr>
          <w:rFonts w:ascii="Times New Roman" w:eastAsia="Times New Roman" w:hAnsi="Times New Roman"/>
        </w:rPr>
      </w:pPr>
      <w:bookmarkStart w:id="1" w:name="page62"/>
      <w:bookmarkEnd w:id="1"/>
      <w:r>
        <w:rPr>
          <w:rFonts w:ascii="Times New Roman" w:eastAsia="Times New Roman" w:hAnsi="Times New Roman"/>
        </w:rPr>
        <w:t xml:space="preserve"> </w:t>
      </w:r>
      <w:proofErr w:type="gramStart"/>
      <w:r>
        <w:rPr>
          <w:rFonts w:ascii="Times New Roman" w:eastAsia="Times New Roman" w:hAnsi="Times New Roman"/>
        </w:rPr>
        <w:t>Other  aspects</w:t>
      </w:r>
      <w:proofErr w:type="gramEnd"/>
      <w:r>
        <w:rPr>
          <w:rFonts w:ascii="Times New Roman" w:eastAsia="Times New Roman" w:hAnsi="Times New Roman"/>
        </w:rPr>
        <w:t>:</w:t>
      </w:r>
    </w:p>
    <w:p w:rsidR="00F1637C" w:rsidRDefault="00F1637C" w:rsidP="00F1637C">
      <w:pPr>
        <w:spacing w:line="200" w:lineRule="exact"/>
        <w:rPr>
          <w:rFonts w:ascii="Times New Roman" w:eastAsia="Times New Roman" w:hAnsi="Times New Roman"/>
        </w:rPr>
      </w:pPr>
    </w:p>
    <w:p w:rsidR="00F1637C" w:rsidRDefault="00F1637C" w:rsidP="00F1637C">
      <w:pPr>
        <w:spacing w:line="241" w:lineRule="exact"/>
        <w:rPr>
          <w:rFonts w:ascii="Times New Roman" w:eastAsia="Times New Roman" w:hAnsi="Times New Roman"/>
        </w:rPr>
      </w:pPr>
    </w:p>
    <w:p w:rsidR="00F1637C" w:rsidRPr="00A1552B" w:rsidRDefault="00A1552B" w:rsidP="00A1552B">
      <w:pPr>
        <w:tabs>
          <w:tab w:val="left" w:pos="540"/>
        </w:tabs>
        <w:spacing w:line="0" w:lineRule="atLeast"/>
        <w:ind w:left="5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C. </w:t>
      </w:r>
      <w:r w:rsidR="00F1637C" w:rsidRPr="00A1552B">
        <w:rPr>
          <w:rFonts w:ascii="Times New Roman" w:eastAsia="Times New Roman" w:hAnsi="Times New Roman"/>
          <w:sz w:val="24"/>
        </w:rPr>
        <w:t xml:space="preserve">What are the major weaknesses you have observed in the </w:t>
      </w:r>
      <w:proofErr w:type="gramStart"/>
      <w:r w:rsidR="00F1637C" w:rsidRPr="00A1552B">
        <w:rPr>
          <w:rFonts w:ascii="Times New Roman" w:eastAsia="Times New Roman" w:hAnsi="Times New Roman"/>
          <w:sz w:val="24"/>
        </w:rPr>
        <w:t>department</w:t>
      </w:r>
      <w:proofErr w:type="gramEnd"/>
    </w:p>
    <w:p w:rsidR="00F1637C" w:rsidRDefault="00F1637C" w:rsidP="00F1637C">
      <w:pPr>
        <w:spacing w:line="184" w:lineRule="exact"/>
        <w:rPr>
          <w:rFonts w:ascii="Times New Roman" w:eastAsia="Times New Roman" w:hAnsi="Times New Roman"/>
          <w:sz w:val="24"/>
        </w:rPr>
      </w:pPr>
    </w:p>
    <w:p w:rsidR="00F1637C" w:rsidRDefault="00F1637C" w:rsidP="00F1637C">
      <w:pPr>
        <w:spacing w:line="0" w:lineRule="atLeast"/>
        <w:ind w:left="54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_________________________________________________________________________</w:t>
      </w:r>
    </w:p>
    <w:p w:rsidR="00F1637C" w:rsidRDefault="00F1637C" w:rsidP="00F1637C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F1637C" w:rsidRDefault="00F1637C" w:rsidP="00F1637C">
      <w:pPr>
        <w:spacing w:line="0" w:lineRule="atLeast"/>
        <w:ind w:left="54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_________________________________________________________________________</w:t>
      </w:r>
    </w:p>
    <w:p w:rsidR="00F1637C" w:rsidRDefault="00F1637C" w:rsidP="00F1637C">
      <w:pPr>
        <w:spacing w:line="184" w:lineRule="exact"/>
        <w:rPr>
          <w:rFonts w:ascii="Times New Roman" w:eastAsia="Times New Roman" w:hAnsi="Times New Roman"/>
          <w:sz w:val="24"/>
        </w:rPr>
      </w:pPr>
    </w:p>
    <w:p w:rsidR="00F1637C" w:rsidRPr="00A1552B" w:rsidRDefault="00A1552B" w:rsidP="00A1552B">
      <w:pPr>
        <w:pStyle w:val="ListParagraph"/>
        <w:numPr>
          <w:ilvl w:val="0"/>
          <w:numId w:val="11"/>
        </w:numPr>
        <w:tabs>
          <w:tab w:val="left" w:pos="540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A1552B">
        <w:rPr>
          <w:rFonts w:ascii="Times New Roman" w:eastAsia="Times New Roman" w:hAnsi="Times New Roman"/>
          <w:sz w:val="24"/>
        </w:rPr>
        <w:t>Yo</w:t>
      </w:r>
      <w:r w:rsidR="00F1637C" w:rsidRPr="00A1552B">
        <w:rPr>
          <w:rFonts w:ascii="Times New Roman" w:eastAsia="Times New Roman" w:hAnsi="Times New Roman"/>
          <w:sz w:val="24"/>
        </w:rPr>
        <w:t>ur suggestion to improve the teaching learning environment:</w:t>
      </w:r>
    </w:p>
    <w:p w:rsidR="00F1637C" w:rsidRDefault="00F1637C" w:rsidP="00F1637C">
      <w:pPr>
        <w:spacing w:line="200" w:lineRule="exact"/>
        <w:rPr>
          <w:rFonts w:ascii="Times New Roman" w:eastAsia="Times New Roman" w:hAnsi="Times New Roman"/>
        </w:rPr>
      </w:pPr>
    </w:p>
    <w:p w:rsidR="00F1637C" w:rsidRDefault="00F1637C" w:rsidP="00F1637C">
      <w:pPr>
        <w:spacing w:line="200" w:lineRule="exact"/>
        <w:rPr>
          <w:rFonts w:ascii="Times New Roman" w:eastAsia="Times New Roman" w:hAnsi="Times New Roman"/>
        </w:rPr>
      </w:pPr>
    </w:p>
    <w:p w:rsidR="00F1637C" w:rsidRDefault="00F1637C" w:rsidP="00F1637C">
      <w:pPr>
        <w:spacing w:line="200" w:lineRule="exact"/>
        <w:rPr>
          <w:rFonts w:ascii="Times New Roman" w:eastAsia="Times New Roman" w:hAnsi="Times New Roman"/>
        </w:rPr>
      </w:pPr>
    </w:p>
    <w:p w:rsidR="00F1637C" w:rsidRDefault="00F1637C" w:rsidP="00F1637C">
      <w:pPr>
        <w:spacing w:line="200" w:lineRule="exact"/>
        <w:rPr>
          <w:rFonts w:ascii="Times New Roman" w:eastAsia="Times New Roman" w:hAnsi="Times New Roman"/>
        </w:rPr>
      </w:pPr>
    </w:p>
    <w:p w:rsidR="00F1637C" w:rsidRDefault="00F1637C" w:rsidP="00F1637C">
      <w:pPr>
        <w:spacing w:line="200" w:lineRule="exact"/>
        <w:rPr>
          <w:rFonts w:ascii="Times New Roman" w:eastAsia="Times New Roman" w:hAnsi="Times New Roman"/>
        </w:rPr>
      </w:pPr>
    </w:p>
    <w:p w:rsidR="00335235" w:rsidRDefault="00335235"/>
    <w:sectPr w:rsidR="00335235" w:rsidSect="003352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37C" w:rsidRDefault="00F1637C" w:rsidP="00F1637C">
      <w:r>
        <w:separator/>
      </w:r>
    </w:p>
  </w:endnote>
  <w:endnote w:type="continuationSeparator" w:id="1">
    <w:p w:rsidR="00F1637C" w:rsidRDefault="00F1637C" w:rsidP="00F16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37C" w:rsidRDefault="00F1637C" w:rsidP="00F1637C">
      <w:r>
        <w:separator/>
      </w:r>
    </w:p>
  </w:footnote>
  <w:footnote w:type="continuationSeparator" w:id="1">
    <w:p w:rsidR="00F1637C" w:rsidRDefault="00F1637C" w:rsidP="00F163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175976"/>
      <w:docPartObj>
        <w:docPartGallery w:val="Page Numbers (Top of Page)"/>
        <w:docPartUnique/>
      </w:docPartObj>
    </w:sdtPr>
    <w:sdtContent>
      <w:p w:rsidR="00F1637C" w:rsidRDefault="00592AB0">
        <w:pPr>
          <w:pStyle w:val="Header"/>
        </w:pPr>
        <w:fldSimple w:instr=" PAGE   \* MERGEFORMAT ">
          <w:r w:rsidR="00900A3F">
            <w:rPr>
              <w:noProof/>
            </w:rPr>
            <w:t>1</w:t>
          </w:r>
        </w:fldSimple>
      </w:p>
    </w:sdtContent>
  </w:sdt>
  <w:p w:rsidR="00F1637C" w:rsidRDefault="00F163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77"/>
    <w:multiLevelType w:val="hybridMultilevel"/>
    <w:tmpl w:val="597B4D84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78"/>
    <w:multiLevelType w:val="hybridMultilevel"/>
    <w:tmpl w:val="0F819E7E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79"/>
    <w:multiLevelType w:val="hybridMultilevel"/>
    <w:tmpl w:val="57C7D42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7A"/>
    <w:multiLevelType w:val="hybridMultilevel"/>
    <w:tmpl w:val="312167AC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7B"/>
    <w:multiLevelType w:val="hybridMultilevel"/>
    <w:tmpl w:val="631B64D4"/>
    <w:lvl w:ilvl="0" w:tplc="FFFFFFFF">
      <w:start w:val="2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7C"/>
    <w:multiLevelType w:val="hybridMultilevel"/>
    <w:tmpl w:val="78B5E776"/>
    <w:lvl w:ilvl="0" w:tplc="FFFFFFFF">
      <w:start w:val="3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7D"/>
    <w:multiLevelType w:val="hybridMultilevel"/>
    <w:tmpl w:val="75486E46"/>
    <w:lvl w:ilvl="0" w:tplc="FFFFFFFF">
      <w:start w:val="4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7E"/>
    <w:multiLevelType w:val="hybridMultilevel"/>
    <w:tmpl w:val="6E534CD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7F"/>
    <w:multiLevelType w:val="hybridMultilevel"/>
    <w:tmpl w:val="1A0DDE32"/>
    <w:lvl w:ilvl="0" w:tplc="FFFFFFFF">
      <w:start w:val="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37B25BBE"/>
    <w:multiLevelType w:val="hybridMultilevel"/>
    <w:tmpl w:val="FFB6B82C"/>
    <w:lvl w:ilvl="0" w:tplc="0498B20C">
      <w:start w:val="3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9A50A2A"/>
    <w:multiLevelType w:val="hybridMultilevel"/>
    <w:tmpl w:val="4F2E1F4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03FAE"/>
    <w:multiLevelType w:val="hybridMultilevel"/>
    <w:tmpl w:val="06184896"/>
    <w:lvl w:ilvl="0" w:tplc="6AE07E76">
      <w:start w:val="7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37C"/>
    <w:rsid w:val="001875E6"/>
    <w:rsid w:val="00200A6D"/>
    <w:rsid w:val="00335235"/>
    <w:rsid w:val="00592AB0"/>
    <w:rsid w:val="00734CFA"/>
    <w:rsid w:val="00900A3F"/>
    <w:rsid w:val="009F3707"/>
    <w:rsid w:val="00A1552B"/>
    <w:rsid w:val="00B07566"/>
    <w:rsid w:val="00E81728"/>
    <w:rsid w:val="00F1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37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37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163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37C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163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637C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2017-08-18T04:08:00Z</dcterms:created>
  <dcterms:modified xsi:type="dcterms:W3CDTF">2017-08-18T05:52:00Z</dcterms:modified>
</cp:coreProperties>
</file>